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9B" w:rsidRPr="0060065F" w:rsidRDefault="0060065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r w:rsidRPr="0060065F">
        <w:rPr>
          <w:rFonts w:ascii="Times New Roman" w:eastAsia="Times New Roman" w:hAnsi="Times New Roman" w:cs="Times New Roman"/>
          <w:b/>
          <w:sz w:val="28"/>
        </w:rPr>
        <w:t xml:space="preserve">NÓRÁP KÖZSÉG ÖNKORMÁNYZATA </w:t>
      </w:r>
    </w:p>
    <w:p w:rsidR="00FD6B9B" w:rsidRPr="0060065F" w:rsidRDefault="00FD6B9B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</w:p>
    <w:p w:rsidR="00FD6B9B" w:rsidRPr="0060065F" w:rsidRDefault="0060065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8"/>
        </w:rPr>
      </w:pPr>
      <w:r w:rsidRPr="0060065F">
        <w:rPr>
          <w:rFonts w:ascii="Times New Roman" w:eastAsia="Times New Roman" w:hAnsi="Times New Roman" w:cs="Times New Roman"/>
          <w:b/>
          <w:sz w:val="28"/>
        </w:rPr>
        <w:t>4/</w:t>
      </w:r>
      <w:r w:rsidRPr="0060065F">
        <w:rPr>
          <w:rFonts w:ascii="Times New Roman" w:eastAsia="Times New Roman" w:hAnsi="Times New Roman" w:cs="Times New Roman"/>
          <w:b/>
          <w:sz w:val="28"/>
        </w:rPr>
        <w:t>2020. (VI.15.</w:t>
      </w:r>
      <w:r w:rsidRPr="0060065F">
        <w:rPr>
          <w:rFonts w:ascii="Times New Roman" w:eastAsia="Times New Roman" w:hAnsi="Times New Roman" w:cs="Times New Roman"/>
          <w:b/>
          <w:sz w:val="28"/>
        </w:rPr>
        <w:t>) önkormányzati rendelete Nóráp Község Önkormányzata 2019. évi zárszámadásáról</w:t>
      </w:r>
    </w:p>
    <w:p w:rsidR="00FD6B9B" w:rsidRDefault="00FD6B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D6B9B" w:rsidRDefault="00FD6B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Nóráp Község Önkormányzat Polgármestere a katasztrófavédelemről </w:t>
      </w:r>
      <w:r>
        <w:rPr>
          <w:rFonts w:ascii="Times New Roman" w:eastAsia="Times New Roman" w:hAnsi="Times New Roman" w:cs="Times New Roman"/>
          <w:sz w:val="24"/>
        </w:rPr>
        <w:t>és a hozzá kapcsolódó egyes törvények módosításáról szóló 2011. évi CXXVIII. törvény szerinti hatáskörben a veszélyhelyzet kihirdetéséről szóló 40/2020 (III.11.) kormányrendelettel kihirdetett veszélyhelyzetben az arra kapott felhatalmazás alapján az Alapt</w:t>
      </w:r>
      <w:r>
        <w:rPr>
          <w:rFonts w:ascii="Times New Roman" w:eastAsia="Times New Roman" w:hAnsi="Times New Roman" w:cs="Times New Roman"/>
          <w:sz w:val="24"/>
        </w:rPr>
        <w:t>örvény 32. cikk (2) bekezdésében meghatározott eredeti jogalkotói hatáskörében, az Alaptörvény 32. cikk (1) bekezdés f) pontjában meghatározott feladatkörében eljárva a következőket rendeli el:</w:t>
      </w: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1. § </w:t>
      </w:r>
      <w:r>
        <w:rPr>
          <w:rFonts w:ascii="Times New Roman" w:eastAsia="Times New Roman" w:hAnsi="Times New Roman" w:cs="Times New Roman"/>
          <w:sz w:val="24"/>
        </w:rPr>
        <w:t>A rendelet hatálya kiterjed Nóráp Község Önkormányzatár</w:t>
      </w:r>
      <w:r>
        <w:rPr>
          <w:rFonts w:ascii="Times New Roman" w:eastAsia="Times New Roman" w:hAnsi="Times New Roman" w:cs="Times New Roman"/>
          <w:sz w:val="24"/>
        </w:rPr>
        <w:t xml:space="preserve">a.   </w:t>
      </w: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2. § </w:t>
      </w:r>
      <w:r>
        <w:rPr>
          <w:rFonts w:ascii="Times New Roman" w:eastAsia="Times New Roman" w:hAnsi="Times New Roman" w:cs="Times New Roman"/>
          <w:sz w:val="24"/>
        </w:rPr>
        <w:t>Nóráp Község Önkormányzatának polgármestere a 2019. évi zárszámadást</w:t>
      </w:r>
      <w:r>
        <w:rPr>
          <w:rFonts w:ascii="Times New Roman" w:eastAsia="Times New Roman" w:hAnsi="Times New Roman" w:cs="Times New Roman"/>
          <w:color w:val="80008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30.613.442 </w:t>
      </w:r>
      <w:r>
        <w:rPr>
          <w:rFonts w:ascii="Times New Roman" w:eastAsia="Times New Roman" w:hAnsi="Times New Roman" w:cs="Times New Roman"/>
          <w:sz w:val="24"/>
        </w:rPr>
        <w:t xml:space="preserve">Ft eredeti bevételi és kiadási előirányzattal, 45.308.865 Ft módosított bevételi és kiadási </w:t>
      </w:r>
      <w:proofErr w:type="gramStart"/>
      <w:r>
        <w:rPr>
          <w:rFonts w:ascii="Times New Roman" w:eastAsia="Times New Roman" w:hAnsi="Times New Roman" w:cs="Times New Roman"/>
          <w:sz w:val="24"/>
        </w:rPr>
        <w:t>előirányzattal</w:t>
      </w:r>
      <w:proofErr w:type="gramEnd"/>
      <w:r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color w:val="80008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42.987.932</w:t>
      </w:r>
      <w:r>
        <w:rPr>
          <w:rFonts w:ascii="Times New Roman" w:eastAsia="Times New Roman" w:hAnsi="Times New Roman" w:cs="Times New Roman"/>
          <w:sz w:val="24"/>
        </w:rPr>
        <w:t xml:space="preserve"> Ft  bevételi előirányzat teljesítéssel és 30</w:t>
      </w:r>
      <w:r>
        <w:rPr>
          <w:rFonts w:ascii="Times New Roman" w:eastAsia="Times New Roman" w:hAnsi="Times New Roman" w:cs="Times New Roman"/>
          <w:sz w:val="24"/>
        </w:rPr>
        <w:t>.693.248 Ft kiadási előirányzat teljesítéssel valamint 12.294.704 Ft maradvánnyal hagyja jóvá.</w:t>
      </w: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800080"/>
          <w:sz w:val="24"/>
        </w:rPr>
      </w:pP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3. § 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(1)</w:t>
      </w:r>
      <w:r>
        <w:rPr>
          <w:rFonts w:ascii="Times New Roman" w:eastAsia="Times New Roman" w:hAnsi="Times New Roman" w:cs="Times New Roman"/>
          <w:sz w:val="24"/>
        </w:rPr>
        <w:tab/>
        <w:t>Az önkormányzat 2019. évi költségvetési bevételeinek és kiadásainak kiemelt előir</w:t>
      </w:r>
      <w:r>
        <w:rPr>
          <w:rFonts w:ascii="Times New Roman" w:eastAsia="Times New Roman" w:hAnsi="Times New Roman" w:cs="Times New Roman"/>
          <w:sz w:val="24"/>
        </w:rPr>
        <w:t>ányzatonkénti részletezését és teljesülését, valamint finanszírozási bevételeinek és kiadásainak részletezését és teljesülését az 1. melléklet tartalmazza.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(2) az önkormányzat működési célú bevételeinek és a kiadásainak mérlegét a 2.1. melléklet mutat</w:t>
      </w:r>
      <w:r>
        <w:rPr>
          <w:rFonts w:ascii="Times New Roman" w:eastAsia="Times New Roman" w:hAnsi="Times New Roman" w:cs="Times New Roman"/>
          <w:sz w:val="24"/>
        </w:rPr>
        <w:t>ja be.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(3) az önkormányzat felhalmozási célú bevételeinek és kiadásainak mérlegét a 2.2 melléklet mutatja be.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(4) a beruházások kiadásait a 3. melléklet tartalmazza.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(5) a felújítások kiadásait a 4. melléklet tartalmazza.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(6) a többéves</w:t>
      </w:r>
      <w:r>
        <w:rPr>
          <w:rFonts w:ascii="Times New Roman" w:eastAsia="Times New Roman" w:hAnsi="Times New Roman" w:cs="Times New Roman"/>
          <w:sz w:val="24"/>
        </w:rPr>
        <w:t xml:space="preserve"> kihatással járó döntésekből származó kötelezettségeket </w:t>
      </w:r>
      <w:proofErr w:type="gramStart"/>
      <w:r>
        <w:rPr>
          <w:rFonts w:ascii="Times New Roman" w:eastAsia="Times New Roman" w:hAnsi="Times New Roman" w:cs="Times New Roman"/>
          <w:sz w:val="24"/>
        </w:rPr>
        <w:t>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5. melléklet tartalmazza.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(7) a céljelleggel juttatott támogatásokat az 6. melléklet mutatja be.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(8) a vagyonkimutatást (vagyonmérleget) a 7.1-es és 7.2-es melléklet szerint fogadja el.</w:t>
      </w:r>
    </w:p>
    <w:p w:rsidR="00FD6B9B" w:rsidRDefault="0060065F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4.§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(1) a költségvetési évben a Magyarország gazdasági stabilitásáról szóló 2011. évi CXCIV. törvény (továbbiakban: Stabilitási Tv.) 3.§ (1) bekezdése szerinti adósságot keletkező ügylet megkötése nem vált szükségessé.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(2</w:t>
      </w:r>
      <w:proofErr w:type="gramStart"/>
      <w:r>
        <w:rPr>
          <w:rFonts w:ascii="Times New Roman" w:eastAsia="Times New Roman" w:hAnsi="Times New Roman" w:cs="Times New Roman"/>
          <w:sz w:val="24"/>
        </w:rPr>
        <w:t>)  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közfoglalkoztato</w:t>
      </w:r>
      <w:r>
        <w:rPr>
          <w:rFonts w:ascii="Times New Roman" w:eastAsia="Times New Roman" w:hAnsi="Times New Roman" w:cs="Times New Roman"/>
          <w:sz w:val="24"/>
        </w:rPr>
        <w:t>ttak teljesített létszámkeretét 1 főben határozza meg.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(3</w:t>
      </w:r>
      <w:proofErr w:type="gramStart"/>
      <w:r>
        <w:rPr>
          <w:rFonts w:ascii="Times New Roman" w:eastAsia="Times New Roman" w:hAnsi="Times New Roman" w:cs="Times New Roman"/>
          <w:sz w:val="24"/>
        </w:rPr>
        <w:t>)  az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önkormányzat Európai Uniós forrásból finanszírozott támogatással nem rendelkezik.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(4</w:t>
      </w:r>
      <w:proofErr w:type="gramStart"/>
      <w:r>
        <w:rPr>
          <w:rFonts w:ascii="Times New Roman" w:eastAsia="Times New Roman" w:hAnsi="Times New Roman" w:cs="Times New Roman"/>
          <w:sz w:val="24"/>
        </w:rPr>
        <w:t>)  az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önkormányzat 2019. évi működése  során hitelfelvételre nem került sor.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(5</w:t>
      </w:r>
      <w:proofErr w:type="gramStart"/>
      <w:r>
        <w:rPr>
          <w:rFonts w:ascii="Times New Roman" w:eastAsia="Times New Roman" w:hAnsi="Times New Roman" w:cs="Times New Roman"/>
          <w:sz w:val="24"/>
        </w:rPr>
        <w:t>)  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költségvet</w:t>
      </w:r>
      <w:r>
        <w:rPr>
          <w:rFonts w:ascii="Times New Roman" w:eastAsia="Times New Roman" w:hAnsi="Times New Roman" w:cs="Times New Roman"/>
          <w:sz w:val="24"/>
        </w:rPr>
        <w:t>ési mérleget a 8. melléklet szerint fogadja el.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(6</w:t>
      </w:r>
      <w:proofErr w:type="gramStart"/>
      <w:r>
        <w:rPr>
          <w:rFonts w:ascii="Times New Roman" w:eastAsia="Times New Roman" w:hAnsi="Times New Roman" w:cs="Times New Roman"/>
          <w:sz w:val="24"/>
        </w:rPr>
        <w:t>)  a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maradvány kimutatást a 9. melléklet mutatja be.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(7</w:t>
      </w:r>
      <w:proofErr w:type="gramStart"/>
      <w:r>
        <w:rPr>
          <w:rFonts w:ascii="Times New Roman" w:eastAsia="Times New Roman" w:hAnsi="Times New Roman" w:cs="Times New Roman"/>
          <w:sz w:val="24"/>
        </w:rPr>
        <w:t>)  az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eredmény kimutatást a 10. melléklet szerint fogadja el.</w:t>
      </w: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0065F" w:rsidRDefault="006006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0065F" w:rsidRDefault="006006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FD6B9B" w:rsidRDefault="006006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>Egyéb rendelkezések</w:t>
      </w:r>
    </w:p>
    <w:p w:rsidR="00FD6B9B" w:rsidRDefault="006006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800080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5.§</w:t>
      </w: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  <w:r>
        <w:rPr>
          <w:rFonts w:ascii="Times New Roman" w:eastAsia="Times New Roman" w:hAnsi="Times New Roman" w:cs="Times New Roman"/>
          <w:color w:val="800080"/>
          <w:sz w:val="24"/>
        </w:rPr>
        <w:t xml:space="preserve">                                         </w:t>
      </w: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D6B9B" w:rsidRPr="0060065F" w:rsidRDefault="0060065F" w:rsidP="0060065F">
      <w:pPr>
        <w:pStyle w:val="Listaszerbekezds"/>
        <w:numPr>
          <w:ilvl w:val="0"/>
          <w:numId w:val="1"/>
        </w:numPr>
        <w:suppressAutoHyphens/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sz w:val="24"/>
        </w:rPr>
      </w:pPr>
      <w:r w:rsidRPr="0060065F">
        <w:rPr>
          <w:rFonts w:ascii="Times New Roman" w:eastAsia="Times New Roman" w:hAnsi="Times New Roman" w:cs="Times New Roman"/>
          <w:sz w:val="24"/>
        </w:rPr>
        <w:t>Ez a rendelet a kihirdetését követő napon lép hatályba.</w:t>
      </w:r>
    </w:p>
    <w:p w:rsidR="00FD6B9B" w:rsidRDefault="0060065F" w:rsidP="0060065F">
      <w:pPr>
        <w:numPr>
          <w:ilvl w:val="0"/>
          <w:numId w:val="1"/>
        </w:numPr>
        <w:suppressAutoHyphens/>
        <w:spacing w:after="0" w:line="240" w:lineRule="auto"/>
        <w:ind w:left="720" w:hanging="294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 rendelet hatályba lépésével egyidejűleg az Önkormányzat 2019. évi költségvetéséről szóló 2/2019.(II.20.) számú rendelet hatályát veszti.</w:t>
      </w:r>
    </w:p>
    <w:p w:rsidR="00FD6B9B" w:rsidRDefault="00FD6B9B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Nóráp 2020. június 11.</w:t>
      </w: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D6B9B" w:rsidRDefault="0060065F">
      <w:pPr>
        <w:tabs>
          <w:tab w:val="center" w:pos="1620"/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Antalné Ihász Mária</w:t>
      </w:r>
      <w:r>
        <w:rPr>
          <w:rFonts w:ascii="Times New Roman" w:eastAsia="Times New Roman" w:hAnsi="Times New Roman" w:cs="Times New Roman"/>
          <w:sz w:val="24"/>
        </w:rPr>
        <w:tab/>
        <w:t xml:space="preserve"> Kissné Szántó Mária</w:t>
      </w:r>
    </w:p>
    <w:p w:rsidR="00FD6B9B" w:rsidRDefault="0060065F">
      <w:pPr>
        <w:tabs>
          <w:tab w:val="center" w:pos="1620"/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            </w:t>
      </w:r>
      <w:proofErr w:type="gramStart"/>
      <w:r>
        <w:rPr>
          <w:rFonts w:ascii="Times New Roman" w:eastAsia="Times New Roman" w:hAnsi="Times New Roman" w:cs="Times New Roman"/>
          <w:sz w:val="24"/>
        </w:rPr>
        <w:t>polgármester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jegyző</w:t>
      </w:r>
    </w:p>
    <w:p w:rsidR="00FD6B9B" w:rsidRDefault="00FD6B9B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D6B9B" w:rsidRDefault="00FD6B9B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800080"/>
          <w:sz w:val="24"/>
        </w:rPr>
      </w:pPr>
    </w:p>
    <w:p w:rsidR="00FD6B9B" w:rsidRDefault="0060065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kihirdetés napja: Nóráp, 2020. június 15.</w:t>
      </w:r>
    </w:p>
    <w:p w:rsidR="00FD6B9B" w:rsidRDefault="00FD6B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FD6B9B" w:rsidRDefault="0060065F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 xml:space="preserve">  Kissné Szántó Mária</w:t>
      </w:r>
    </w:p>
    <w:p w:rsidR="00FD6B9B" w:rsidRDefault="0060065F">
      <w:pPr>
        <w:tabs>
          <w:tab w:val="center" w:pos="73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jegyző</w:t>
      </w:r>
      <w:proofErr w:type="gramEnd"/>
      <w:r>
        <w:rPr>
          <w:rFonts w:ascii="Times New Roman" w:eastAsia="Times New Roman" w:hAnsi="Times New Roman" w:cs="Times New Roman"/>
          <w:b/>
          <w:sz w:val="24"/>
        </w:rPr>
        <w:tab/>
      </w:r>
    </w:p>
    <w:sectPr w:rsidR="00FD6B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C45DA0"/>
    <w:multiLevelType w:val="multilevel"/>
    <w:tmpl w:val="751C1A80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B9B"/>
    <w:rsid w:val="0060065F"/>
    <w:rsid w:val="00FD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06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06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Mari-ASUS</cp:lastModifiedBy>
  <cp:revision>2</cp:revision>
  <dcterms:created xsi:type="dcterms:W3CDTF">2020-06-15T20:13:00Z</dcterms:created>
  <dcterms:modified xsi:type="dcterms:W3CDTF">2020-06-15T20:13:00Z</dcterms:modified>
</cp:coreProperties>
</file>